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044" w:rsidRPr="004D5044" w:rsidRDefault="004D5044" w:rsidP="004D5044">
      <w:pPr>
        <w:pStyle w:val="Ingetavstnd"/>
        <w:rPr>
          <w:lang w:val="en-US"/>
        </w:rPr>
      </w:pPr>
      <w:r w:rsidRPr="004D5044">
        <w:rPr>
          <w:lang w:val="en-US"/>
        </w:rPr>
        <w:t>PRESSRELEASE</w:t>
      </w:r>
    </w:p>
    <w:p w:rsidR="004D5044" w:rsidRDefault="004D5044" w:rsidP="004D5044">
      <w:pPr>
        <w:pStyle w:val="Ingetavstnd"/>
        <w:rPr>
          <w:lang w:val="en-US"/>
        </w:rPr>
      </w:pPr>
      <w:proofErr w:type="spellStart"/>
      <w:r w:rsidRPr="004D5044">
        <w:rPr>
          <w:lang w:val="en-US"/>
        </w:rPr>
        <w:t>Aneby</w:t>
      </w:r>
      <w:proofErr w:type="spellEnd"/>
      <w:r w:rsidRPr="004D5044">
        <w:rPr>
          <w:lang w:val="en-US"/>
        </w:rPr>
        <w:t>, Sweden March 2013</w:t>
      </w:r>
    </w:p>
    <w:p w:rsidR="004D5044" w:rsidRDefault="004D5044" w:rsidP="004D5044">
      <w:pPr>
        <w:pStyle w:val="Ingetavstnd"/>
        <w:rPr>
          <w:lang w:val="en-US"/>
        </w:rPr>
      </w:pPr>
    </w:p>
    <w:p w:rsidR="004D5044" w:rsidRPr="004D5044" w:rsidRDefault="004D5044" w:rsidP="004D5044">
      <w:pPr>
        <w:pStyle w:val="Ingetavstnd"/>
        <w:rPr>
          <w:lang w:val="en-US"/>
        </w:rPr>
      </w:pPr>
    </w:p>
    <w:p w:rsidR="004D5044" w:rsidRPr="004D5044" w:rsidRDefault="004D5044" w:rsidP="004D5044">
      <w:pPr>
        <w:pStyle w:val="Ingetavstnd"/>
        <w:rPr>
          <w:rFonts w:ascii="Stag-Bold" w:hAnsi="Stag-Bold" w:cs="Stag-Bold"/>
          <w:b/>
          <w:bCs/>
          <w:sz w:val="40"/>
          <w:szCs w:val="40"/>
          <w:lang w:val="en-US"/>
        </w:rPr>
      </w:pPr>
      <w:proofErr w:type="gramStart"/>
      <w:r w:rsidRPr="004D5044">
        <w:rPr>
          <w:rFonts w:ascii="Stag-Bold" w:hAnsi="Stag-Bold" w:cs="Stag-Bold"/>
          <w:b/>
          <w:bCs/>
          <w:sz w:val="40"/>
          <w:szCs w:val="40"/>
          <w:lang w:val="en-US"/>
        </w:rPr>
        <w:t>HAGS launches</w:t>
      </w:r>
      <w:proofErr w:type="gramEnd"/>
      <w:r w:rsidRPr="004D5044">
        <w:rPr>
          <w:rFonts w:ascii="Stag-Bold" w:hAnsi="Stag-Bold" w:cs="Stag-Bold"/>
          <w:b/>
          <w:bCs/>
          <w:sz w:val="40"/>
          <w:szCs w:val="40"/>
          <w:lang w:val="en-US"/>
        </w:rPr>
        <w:t xml:space="preserve"> new Fantasy units.</w:t>
      </w:r>
    </w:p>
    <w:p w:rsidR="004D5044" w:rsidRDefault="004D5044" w:rsidP="004D5044">
      <w:pPr>
        <w:pStyle w:val="Ingetavstnd"/>
        <w:rPr>
          <w:rFonts w:ascii="StagSans-Semibold" w:hAnsi="StagSans-Semibold" w:cs="StagSans-Semibold"/>
          <w:lang w:val="en-US"/>
        </w:rPr>
      </w:pPr>
    </w:p>
    <w:p w:rsidR="004D5044" w:rsidRPr="004D5044" w:rsidRDefault="004D5044" w:rsidP="004D5044">
      <w:pPr>
        <w:pStyle w:val="Ingetavstnd"/>
        <w:rPr>
          <w:rFonts w:ascii="StagSans-Semibold" w:hAnsi="StagSans-Semibold" w:cs="StagSans-Semibold"/>
          <w:lang w:val="en-US"/>
        </w:rPr>
      </w:pPr>
      <w:r w:rsidRPr="004D5044">
        <w:rPr>
          <w:rFonts w:ascii="StagSans-Semibold" w:hAnsi="StagSans-Semibold" w:cs="StagSans-Semibold"/>
          <w:lang w:val="en-US"/>
        </w:rPr>
        <w:t>Fantasy enlivens the playground.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r w:rsidRPr="004D5044">
        <w:rPr>
          <w:rFonts w:ascii="StagSans-Light" w:hAnsi="StagSans-Light" w:cs="StagSans-Light"/>
          <w:lang w:val="en-US"/>
        </w:rPr>
        <w:t>The HAGS Fantasy family consists of play units with theme-based design in terms of colors and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shapes</w:t>
      </w:r>
      <w:proofErr w:type="gramEnd"/>
      <w:r w:rsidRPr="004D5044">
        <w:rPr>
          <w:rFonts w:ascii="StagSans-Light" w:hAnsi="StagSans-Light" w:cs="StagSans-Light"/>
          <w:lang w:val="en-US"/>
        </w:rPr>
        <w:t>. The products feature robust and durable constructions. They are available in versions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for</w:t>
      </w:r>
      <w:proofErr w:type="gramEnd"/>
      <w:r w:rsidRPr="004D5044">
        <w:rPr>
          <w:rFonts w:ascii="StagSans-Light" w:hAnsi="StagSans-Light" w:cs="StagSans-Light"/>
          <w:lang w:val="en-US"/>
        </w:rPr>
        <w:t xml:space="preserve"> children of different ages – from Fantasy play environments for toddlers to large play units for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children</w:t>
      </w:r>
      <w:proofErr w:type="gramEnd"/>
      <w:r w:rsidRPr="004D5044">
        <w:rPr>
          <w:rFonts w:ascii="StagSans-Light" w:hAnsi="StagSans-Light" w:cs="StagSans-Light"/>
          <w:lang w:val="en-US"/>
        </w:rPr>
        <w:t xml:space="preserve"> up to 12 years – with themes like circus, sea, space, jungle and butterfly.</w:t>
      </w:r>
    </w:p>
    <w:p w:rsidR="004D5044" w:rsidRDefault="004D5044" w:rsidP="004D5044">
      <w:pPr>
        <w:pStyle w:val="Ingetavstnd"/>
        <w:rPr>
          <w:rFonts w:ascii="StagSans-Semibold" w:hAnsi="StagSans-Semibold" w:cs="StagSans-Semibold"/>
          <w:lang w:val="en-US"/>
        </w:rPr>
      </w:pPr>
    </w:p>
    <w:p w:rsidR="004D5044" w:rsidRPr="004D5044" w:rsidRDefault="004D5044" w:rsidP="004D5044">
      <w:pPr>
        <w:pStyle w:val="Ingetavstnd"/>
        <w:rPr>
          <w:rFonts w:ascii="StagSans-Semibold" w:hAnsi="StagSans-Semibold" w:cs="StagSans-Semibold"/>
          <w:lang w:val="en-US"/>
        </w:rPr>
      </w:pPr>
      <w:r w:rsidRPr="004D5044">
        <w:rPr>
          <w:rFonts w:ascii="StagSans-Semibold" w:hAnsi="StagSans-Semibold" w:cs="StagSans-Semibold"/>
          <w:lang w:val="en-US"/>
        </w:rPr>
        <w:t>News!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r w:rsidRPr="004D5044">
        <w:rPr>
          <w:rFonts w:ascii="StagSans-Light" w:hAnsi="StagSans-Light" w:cs="StagSans-Light"/>
          <w:lang w:val="en-US"/>
        </w:rPr>
        <w:t xml:space="preserve">This year’s additions to the Fantasy family of wooden play units are </w:t>
      </w:r>
      <w:proofErr w:type="spellStart"/>
      <w:r w:rsidRPr="004D5044">
        <w:rPr>
          <w:rFonts w:ascii="StagSans-Light" w:hAnsi="StagSans-Light" w:cs="StagSans-Light"/>
          <w:lang w:val="en-US"/>
        </w:rPr>
        <w:t>Qaron</w:t>
      </w:r>
      <w:proofErr w:type="spellEnd"/>
      <w:r w:rsidRPr="004D5044">
        <w:rPr>
          <w:rFonts w:ascii="StagSans-Light" w:hAnsi="StagSans-Light" w:cs="StagSans-Light"/>
          <w:lang w:val="en-US"/>
        </w:rPr>
        <w:t xml:space="preserve">, </w:t>
      </w:r>
      <w:proofErr w:type="spellStart"/>
      <w:r w:rsidRPr="004D5044">
        <w:rPr>
          <w:rFonts w:ascii="StagSans-Light" w:hAnsi="StagSans-Light" w:cs="StagSans-Light"/>
          <w:lang w:val="en-US"/>
        </w:rPr>
        <w:t>Zambi</w:t>
      </w:r>
      <w:proofErr w:type="spellEnd"/>
      <w:r w:rsidRPr="004D5044">
        <w:rPr>
          <w:rFonts w:ascii="StagSans-Light" w:hAnsi="StagSans-Light" w:cs="StagSans-Light"/>
          <w:lang w:val="en-US"/>
        </w:rPr>
        <w:t xml:space="preserve">, </w:t>
      </w:r>
      <w:proofErr w:type="spellStart"/>
      <w:r w:rsidRPr="004D5044">
        <w:rPr>
          <w:rFonts w:ascii="StagSans-Light" w:hAnsi="StagSans-Light" w:cs="StagSans-Light"/>
          <w:lang w:val="en-US"/>
        </w:rPr>
        <w:t>Jolak</w:t>
      </w:r>
      <w:proofErr w:type="spellEnd"/>
      <w:r w:rsidRPr="004D5044">
        <w:rPr>
          <w:rFonts w:ascii="StagSans-Light" w:hAnsi="StagSans-Light" w:cs="StagSans-Light"/>
          <w:lang w:val="en-US"/>
        </w:rPr>
        <w:t xml:space="preserve">, </w:t>
      </w:r>
      <w:proofErr w:type="spellStart"/>
      <w:proofErr w:type="gramStart"/>
      <w:r w:rsidRPr="004D5044">
        <w:rPr>
          <w:rFonts w:ascii="StagSans-Light" w:hAnsi="StagSans-Light" w:cs="StagSans-Light"/>
          <w:lang w:val="en-US"/>
        </w:rPr>
        <w:t>Kelus</w:t>
      </w:r>
      <w:proofErr w:type="spellEnd"/>
      <w:proofErr w:type="gramEnd"/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and</w:t>
      </w:r>
      <w:proofErr w:type="gramEnd"/>
      <w:r w:rsidRPr="004D5044">
        <w:rPr>
          <w:rFonts w:ascii="StagSans-Light" w:hAnsi="StagSans-Light" w:cs="StagSans-Light"/>
          <w:lang w:val="en-US"/>
        </w:rPr>
        <w:t xml:space="preserve"> the playhouse </w:t>
      </w:r>
      <w:proofErr w:type="spellStart"/>
      <w:r w:rsidRPr="004D5044">
        <w:rPr>
          <w:rFonts w:ascii="StagSans-Light" w:hAnsi="StagSans-Light" w:cs="StagSans-Light"/>
          <w:lang w:val="en-US"/>
        </w:rPr>
        <w:t>Nebi</w:t>
      </w:r>
      <w:proofErr w:type="spellEnd"/>
      <w:r w:rsidRPr="004D5044">
        <w:rPr>
          <w:rFonts w:ascii="StagSans-Light" w:hAnsi="StagSans-Light" w:cs="StagSans-Light"/>
          <w:lang w:val="en-US"/>
        </w:rPr>
        <w:t>. These playfully colored units are designed for children ages 2-5 years.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r w:rsidRPr="004D5044">
        <w:rPr>
          <w:rFonts w:ascii="StagSans-Light" w:hAnsi="StagSans-Light" w:cs="StagSans-Light"/>
          <w:lang w:val="en-US"/>
        </w:rPr>
        <w:t>Among the play functions are different forms of climbing and balance challenges, games, shop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counters</w:t>
      </w:r>
      <w:proofErr w:type="gramEnd"/>
      <w:r w:rsidRPr="004D5044">
        <w:rPr>
          <w:rFonts w:ascii="StagSans-Light" w:hAnsi="StagSans-Light" w:cs="StagSans-Light"/>
          <w:lang w:val="en-US"/>
        </w:rPr>
        <w:t xml:space="preserve"> and telescopes that inspire children to play and interact.</w:t>
      </w:r>
    </w:p>
    <w:p w:rsidR="004D5044" w:rsidRDefault="004D5044" w:rsidP="004D5044">
      <w:pPr>
        <w:pStyle w:val="Ingetavstnd"/>
        <w:rPr>
          <w:rFonts w:ascii="StagSans-Semibold" w:hAnsi="StagSans-Semibold" w:cs="StagSans-Semibold"/>
          <w:lang w:val="en-US"/>
        </w:rPr>
      </w:pPr>
    </w:p>
    <w:p w:rsidR="004D5044" w:rsidRPr="004D5044" w:rsidRDefault="004D5044" w:rsidP="004D5044">
      <w:pPr>
        <w:pStyle w:val="Ingetavstnd"/>
        <w:rPr>
          <w:rFonts w:ascii="StagSans-Semibold" w:hAnsi="StagSans-Semibold" w:cs="StagSans-Semibold"/>
          <w:lang w:val="en-US"/>
        </w:rPr>
      </w:pPr>
      <w:r w:rsidRPr="004D5044">
        <w:rPr>
          <w:rFonts w:ascii="StagSans-Semibold" w:hAnsi="StagSans-Semibold" w:cs="StagSans-Semibold"/>
          <w:lang w:val="en-US"/>
        </w:rPr>
        <w:t>Theme based design.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r w:rsidRPr="004D5044">
        <w:rPr>
          <w:rFonts w:ascii="StagSans-Light" w:hAnsi="StagSans-Light" w:cs="StagSans-Light"/>
          <w:lang w:val="en-US"/>
        </w:rPr>
        <w:t>All Fantasy units follow their theme throughout each part and play function. Poles, roofs, floors,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walls</w:t>
      </w:r>
      <w:proofErr w:type="gramEnd"/>
      <w:r w:rsidRPr="004D5044">
        <w:rPr>
          <w:rFonts w:ascii="StagSans-Light" w:hAnsi="StagSans-Light" w:cs="StagSans-Light"/>
          <w:lang w:val="en-US"/>
        </w:rPr>
        <w:t xml:space="preserve"> and screens have been designed and colored to individual entities. On the jungle unit, for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example</w:t>
      </w:r>
      <w:proofErr w:type="gramEnd"/>
      <w:r w:rsidRPr="004D5044">
        <w:rPr>
          <w:rFonts w:ascii="StagSans-Light" w:hAnsi="StagSans-Light" w:cs="StagSans-Light"/>
          <w:lang w:val="en-US"/>
        </w:rPr>
        <w:t>, a slide is shaped like an elephant’s trunk. HAGS Fantasy play units are suitable for</w:t>
      </w:r>
    </w:p>
    <w:p w:rsidR="004D5044" w:rsidRPr="004D5044" w:rsidRDefault="004D5044" w:rsidP="004D5044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4D5044">
        <w:rPr>
          <w:rFonts w:ascii="StagSans-Light" w:hAnsi="StagSans-Light" w:cs="StagSans-Light"/>
          <w:lang w:val="en-US"/>
        </w:rPr>
        <w:t>playgrounds</w:t>
      </w:r>
      <w:proofErr w:type="gramEnd"/>
      <w:r w:rsidRPr="004D5044">
        <w:rPr>
          <w:rFonts w:ascii="StagSans-Light" w:hAnsi="StagSans-Light" w:cs="StagSans-Light"/>
          <w:lang w:val="en-US"/>
        </w:rPr>
        <w:t>, on kindergarten and school yards, but also as solitaires, e.g. in urban environments.</w:t>
      </w: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4D5044" w:rsidRP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4D5044">
        <w:rPr>
          <w:rFonts w:ascii="Stag-LightItalic" w:hAnsi="Stag-LightItalic" w:cs="Stag-LightItalic"/>
          <w:i/>
          <w:iCs/>
          <w:lang w:val="en-US"/>
        </w:rPr>
        <w:t>HAGS is a global company with a product offering that stretches over an extensive</w:t>
      </w:r>
    </w:p>
    <w:p w:rsidR="004D5044" w:rsidRP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proofErr w:type="gramStart"/>
      <w:r w:rsidRPr="004D5044">
        <w:rPr>
          <w:rFonts w:ascii="Stag-LightItalic" w:hAnsi="Stag-LightItalic" w:cs="Stag-LightItalic"/>
          <w:i/>
          <w:iCs/>
          <w:lang w:val="en-US"/>
        </w:rPr>
        <w:t>range</w:t>
      </w:r>
      <w:proofErr w:type="gramEnd"/>
      <w:r w:rsidRPr="004D5044">
        <w:rPr>
          <w:rFonts w:ascii="Stag-LightItalic" w:hAnsi="Stag-LightItalic" w:cs="Stag-LightItalic"/>
          <w:i/>
          <w:iCs/>
          <w:lang w:val="en-US"/>
        </w:rPr>
        <w:t xml:space="preserve"> – for play, sports and other outdoor recreation – designed for people of all ages.</w:t>
      </w:r>
    </w:p>
    <w:p w:rsidR="004D5044" w:rsidRP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4D5044">
        <w:rPr>
          <w:rFonts w:ascii="Stag-LightItalic" w:hAnsi="Stag-LightItalic" w:cs="Stag-LightItalic"/>
          <w:i/>
          <w:iCs/>
          <w:lang w:val="en-US"/>
        </w:rPr>
        <w:t>For a complete presentation of the range, visit www.hags.com.</w:t>
      </w:r>
    </w:p>
    <w:p w:rsidR="004D5044" w:rsidRP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4D5044">
        <w:rPr>
          <w:rFonts w:ascii="Stag-LightItalic" w:hAnsi="Stag-LightItalic" w:cs="Stag-LightItalic"/>
          <w:i/>
          <w:iCs/>
          <w:lang w:val="en-US"/>
        </w:rPr>
        <w:t>For further information, please contact:</w:t>
      </w:r>
    </w:p>
    <w:p w:rsidR="004D5044" w:rsidRP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4D5044">
        <w:rPr>
          <w:rFonts w:ascii="Stag-LightItalic" w:hAnsi="Stag-LightItalic" w:cs="Stag-LightItalic"/>
          <w:i/>
          <w:iCs/>
          <w:lang w:val="en-US"/>
        </w:rPr>
        <w:t>Matthias Biek, Global Product Manager at HAGS</w:t>
      </w:r>
    </w:p>
    <w:p w:rsidR="004D5044" w:rsidRP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4D5044">
        <w:rPr>
          <w:rFonts w:ascii="Stag-LightItalic" w:hAnsi="Stag-LightItalic" w:cs="Stag-LightItalic"/>
          <w:i/>
          <w:iCs/>
          <w:lang w:val="en-US"/>
        </w:rPr>
        <w:t>Phone +46 (0)380-473 73</w:t>
      </w:r>
    </w:p>
    <w:p w:rsidR="004D5044" w:rsidRPr="004D5044" w:rsidRDefault="004D5044" w:rsidP="004D5044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4D5044">
        <w:rPr>
          <w:rFonts w:ascii="Stag-LightItalic" w:hAnsi="Stag-LightItalic" w:cs="Stag-LightItalic"/>
          <w:i/>
          <w:iCs/>
          <w:lang w:val="en-US"/>
        </w:rPr>
        <w:t>E-mail: m.biek@hags.com</w:t>
      </w:r>
    </w:p>
    <w:p w:rsidR="00593A4B" w:rsidRDefault="004D5044" w:rsidP="004D5044">
      <w:pPr>
        <w:pStyle w:val="Ingetavstnd"/>
      </w:pPr>
      <w:bookmarkStart w:id="0" w:name="_GoBack"/>
      <w:bookmarkEnd w:id="0"/>
    </w:p>
    <w:sectPr w:rsidR="00593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g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agSans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g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g-Light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44"/>
    <w:rsid w:val="004D5044"/>
    <w:rsid w:val="00517246"/>
    <w:rsid w:val="00B7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4D50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4D50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Hags Aneby AB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Kaverén</dc:creator>
  <cp:lastModifiedBy>Cecilia Kaverén</cp:lastModifiedBy>
  <cp:revision>1</cp:revision>
  <dcterms:created xsi:type="dcterms:W3CDTF">2013-04-23T14:22:00Z</dcterms:created>
  <dcterms:modified xsi:type="dcterms:W3CDTF">2013-04-23T14:24:00Z</dcterms:modified>
</cp:coreProperties>
</file>